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5E" w:rsidRPr="00544FA5" w:rsidRDefault="00F52F5E" w:rsidP="00FC687B">
      <w:pPr>
        <w:rPr>
          <w:szCs w:val="20"/>
          <w:lang w:eastAsia="ru-RU"/>
        </w:rPr>
      </w:pPr>
      <w:r w:rsidRPr="00544FA5">
        <w:rPr>
          <w:szCs w:val="20"/>
          <w:lang w:eastAsia="ru-RU"/>
        </w:rPr>
        <w:t xml:space="preserve">                                                                       </w:t>
      </w:r>
      <w:r w:rsidRPr="004A6E19">
        <w:rPr>
          <w:noProof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_новый" style="width:43.5pt;height:54pt;visibility:visible">
            <v:imagedata r:id="rId4" o:title="" grayscale="t"/>
          </v:shape>
        </w:pict>
      </w:r>
    </w:p>
    <w:p w:rsidR="00F52F5E" w:rsidRPr="00544FA5" w:rsidRDefault="00F52F5E" w:rsidP="00FC687B">
      <w:pPr>
        <w:jc w:val="center"/>
        <w:rPr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7"/>
      </w:tblGrid>
      <w:tr w:rsidR="00F52F5E" w:rsidRPr="00544FA5" w:rsidTr="00DA7113">
        <w:trPr>
          <w:trHeight w:val="1102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F52F5E" w:rsidRPr="00544FA5" w:rsidRDefault="00F52F5E" w:rsidP="00DA7113">
            <w:pPr>
              <w:keepNext/>
              <w:jc w:val="center"/>
              <w:outlineLvl w:val="0"/>
              <w:rPr>
                <w:b/>
                <w:bCs/>
                <w:noProof/>
                <w:sz w:val="28"/>
                <w:szCs w:val="20"/>
                <w:lang w:eastAsia="ru-RU"/>
              </w:rPr>
            </w:pPr>
            <w:r w:rsidRPr="00544FA5">
              <w:rPr>
                <w:b/>
                <w:bCs/>
                <w:noProof/>
                <w:sz w:val="28"/>
                <w:szCs w:val="20"/>
                <w:lang w:eastAsia="ru-RU"/>
              </w:rPr>
              <w:t>АДМИНИСТРАЦИЯ КАСЛИНСКОГО ГОРОДСКОГО ПОСЕЛЕНИЯ</w:t>
            </w:r>
          </w:p>
          <w:p w:rsidR="00F52F5E" w:rsidRPr="00544FA5" w:rsidRDefault="00F52F5E" w:rsidP="00DA7113">
            <w:pPr>
              <w:keepNext/>
              <w:jc w:val="center"/>
              <w:outlineLvl w:val="0"/>
              <w:rPr>
                <w:bCs/>
                <w:noProof/>
                <w:sz w:val="28"/>
                <w:szCs w:val="20"/>
                <w:lang w:eastAsia="ru-RU"/>
              </w:rPr>
            </w:pPr>
            <w:r w:rsidRPr="00544FA5">
              <w:rPr>
                <w:bCs/>
                <w:sz w:val="28"/>
                <w:szCs w:val="20"/>
                <w:lang w:eastAsia="ru-RU"/>
              </w:rPr>
              <w:t>Челябинской</w:t>
            </w:r>
            <w:r w:rsidRPr="00544FA5">
              <w:rPr>
                <w:bCs/>
                <w:noProof/>
                <w:sz w:val="28"/>
                <w:szCs w:val="20"/>
                <w:lang w:eastAsia="ru-RU"/>
              </w:rPr>
              <w:t xml:space="preserve"> </w:t>
            </w:r>
            <w:r w:rsidRPr="00544FA5">
              <w:rPr>
                <w:bCs/>
                <w:sz w:val="28"/>
                <w:szCs w:val="20"/>
                <w:lang w:eastAsia="ru-RU"/>
              </w:rPr>
              <w:t>области</w:t>
            </w:r>
          </w:p>
          <w:p w:rsidR="00F52F5E" w:rsidRPr="00544FA5" w:rsidRDefault="00F52F5E" w:rsidP="00DA7113">
            <w:pPr>
              <w:jc w:val="center"/>
              <w:rPr>
                <w:b/>
                <w:sz w:val="40"/>
                <w:szCs w:val="20"/>
                <w:lang w:eastAsia="ru-RU"/>
              </w:rPr>
            </w:pPr>
            <w:r w:rsidRPr="00544FA5">
              <w:rPr>
                <w:b/>
                <w:sz w:val="40"/>
                <w:szCs w:val="20"/>
                <w:lang w:eastAsia="ru-RU"/>
              </w:rPr>
              <w:t>ПОСТАНОВЛЕНИЕ</w:t>
            </w:r>
          </w:p>
          <w:p w:rsidR="00F52F5E" w:rsidRPr="00544FA5" w:rsidRDefault="00F52F5E" w:rsidP="00DA7113">
            <w:pPr>
              <w:jc w:val="center"/>
              <w:rPr>
                <w:b/>
                <w:noProof/>
                <w:sz w:val="16"/>
                <w:szCs w:val="16"/>
                <w:lang w:eastAsia="ru-RU"/>
              </w:rPr>
            </w:pPr>
          </w:p>
        </w:tc>
      </w:tr>
      <w:tr w:rsidR="00F52F5E" w:rsidRPr="00544FA5" w:rsidTr="00DA7113">
        <w:trPr>
          <w:trHeight w:val="129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F52F5E" w:rsidRPr="00544FA5" w:rsidRDefault="00F52F5E" w:rsidP="00DA7113">
            <w:pPr>
              <w:rPr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2" o:spid="_x0000_s1026" style="position:absolute;flip:y;z-index:251658240;visibility:visible;mso-position-horizontal-relative:text;mso-position-vertical-relative:text" from="-3.85pt,2.05pt" to="482.1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" strokeweight="2.25pt"/>
              </w:pict>
            </w:r>
          </w:p>
          <w:p w:rsidR="00F52F5E" w:rsidRPr="00544FA5" w:rsidRDefault="00F52F5E" w:rsidP="00DA711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«10» октября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8"/>
                  <w:szCs w:val="28"/>
                  <w:lang w:eastAsia="ru-RU"/>
                </w:rPr>
                <w:t xml:space="preserve">2022 </w:t>
              </w:r>
              <w:r w:rsidRPr="00544FA5">
                <w:rPr>
                  <w:sz w:val="28"/>
                  <w:szCs w:val="28"/>
                  <w:lang w:eastAsia="ru-RU"/>
                </w:rPr>
                <w:t>г</w:t>
              </w:r>
            </w:smartTag>
            <w:r>
              <w:rPr>
                <w:sz w:val="28"/>
                <w:szCs w:val="28"/>
                <w:lang w:eastAsia="ru-RU"/>
              </w:rPr>
              <w:t>. № 461</w:t>
            </w:r>
          </w:p>
          <w:p w:rsidR="00F52F5E" w:rsidRPr="00544FA5" w:rsidRDefault="00F52F5E" w:rsidP="00DA7113">
            <w:pPr>
              <w:rPr>
                <w:sz w:val="28"/>
                <w:szCs w:val="28"/>
                <w:lang w:eastAsia="ru-RU"/>
              </w:rPr>
            </w:pPr>
            <w:r w:rsidRPr="00544FA5">
              <w:rPr>
                <w:sz w:val="28"/>
                <w:szCs w:val="28"/>
                <w:lang w:eastAsia="ru-RU"/>
              </w:rPr>
              <w:t xml:space="preserve">                        г. Касли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4972"/>
            </w:tblGrid>
            <w:tr w:rsidR="00F52F5E" w:rsidRPr="00544FA5" w:rsidTr="00DA7113">
              <w:trPr>
                <w:trHeight w:val="1575"/>
              </w:trPr>
              <w:tc>
                <w:tcPr>
                  <w:tcW w:w="4972" w:type="dxa"/>
                </w:tcPr>
                <w:p w:rsidR="00F52F5E" w:rsidRPr="00544FA5" w:rsidRDefault="00F52F5E" w:rsidP="00DA7113">
                  <w:pPr>
                    <w:rPr>
                      <w:lang w:eastAsia="ru-RU"/>
                    </w:rPr>
                  </w:pPr>
                </w:p>
                <w:p w:rsidR="00F52F5E" w:rsidRPr="00544FA5" w:rsidRDefault="00F52F5E" w:rsidP="00DA7113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544FA5">
                    <w:rPr>
                      <w:sz w:val="28"/>
                      <w:szCs w:val="28"/>
                      <w:lang w:eastAsia="ru-RU"/>
                    </w:rPr>
                    <w:t xml:space="preserve">Об утверждении </w:t>
                  </w:r>
                  <w:r>
                    <w:rPr>
                      <w:sz w:val="28"/>
                      <w:szCs w:val="28"/>
                      <w:lang w:eastAsia="ru-RU"/>
                    </w:rPr>
                    <w:t>Порядка составления</w:t>
                  </w:r>
                </w:p>
                <w:p w:rsidR="00F52F5E" w:rsidRPr="00544FA5" w:rsidRDefault="00F52F5E" w:rsidP="00DA7113">
                  <w:pPr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топливно-энергетических балансов муниципального образования </w:t>
                  </w:r>
                  <w:r w:rsidRPr="00544FA5">
                    <w:rPr>
                      <w:sz w:val="28"/>
                      <w:szCs w:val="28"/>
                      <w:lang w:eastAsia="ru-RU"/>
                    </w:rPr>
                    <w:t>Каслинско</w:t>
                  </w:r>
                  <w:r>
                    <w:rPr>
                      <w:sz w:val="28"/>
                      <w:szCs w:val="28"/>
                      <w:lang w:eastAsia="ru-RU"/>
                    </w:rPr>
                    <w:t>го</w:t>
                  </w:r>
                  <w:r w:rsidRPr="00544FA5">
                    <w:rPr>
                      <w:sz w:val="28"/>
                      <w:szCs w:val="28"/>
                      <w:lang w:eastAsia="ru-RU"/>
                    </w:rPr>
                    <w:t xml:space="preserve"> городского поселения</w:t>
                  </w:r>
                </w:p>
                <w:p w:rsidR="00F52F5E" w:rsidRPr="00544FA5" w:rsidRDefault="00F52F5E" w:rsidP="00DA7113">
                  <w:pPr>
                    <w:rPr>
                      <w:lang w:eastAsia="ru-RU"/>
                    </w:rPr>
                  </w:pPr>
                </w:p>
              </w:tc>
            </w:tr>
          </w:tbl>
          <w:p w:rsidR="00F52F5E" w:rsidRPr="00544FA5" w:rsidRDefault="00F52F5E" w:rsidP="00DA7113">
            <w:pPr>
              <w:rPr>
                <w:lang w:eastAsia="ru-RU"/>
              </w:rPr>
            </w:pPr>
          </w:p>
          <w:p w:rsidR="00F52F5E" w:rsidRPr="0034371B" w:rsidRDefault="00F52F5E" w:rsidP="00DA71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544FA5">
              <w:rPr>
                <w:sz w:val="28"/>
                <w:szCs w:val="28"/>
              </w:rPr>
              <w:t xml:space="preserve">В соответствии </w:t>
            </w:r>
            <w:r>
              <w:rPr>
                <w:sz w:val="28"/>
                <w:szCs w:val="28"/>
              </w:rPr>
              <w:t>с  законом от 27.06.</w:t>
            </w:r>
            <w:r w:rsidRPr="00544FA5">
              <w:rPr>
                <w:sz w:val="28"/>
                <w:szCs w:val="28"/>
              </w:rPr>
              <w:t>2010</w:t>
            </w:r>
            <w:r>
              <w:rPr>
                <w:sz w:val="28"/>
                <w:szCs w:val="28"/>
              </w:rPr>
              <w:t xml:space="preserve"> </w:t>
            </w:r>
            <w:r w:rsidRPr="00544FA5">
              <w:rPr>
                <w:sz w:val="28"/>
                <w:szCs w:val="28"/>
              </w:rPr>
              <w:t xml:space="preserve">г. № 190-ФЗ «О теплоснабжении», </w:t>
            </w:r>
            <w:r w:rsidRPr="0034371B">
              <w:rPr>
                <w:sz w:val="28"/>
                <w:szCs w:val="28"/>
              </w:rPr>
              <w:t xml:space="preserve">руководствуясь </w:t>
            </w:r>
            <w:r w:rsidRPr="0034371B">
              <w:rPr>
                <w:color w:val="000000"/>
                <w:sz w:val="28"/>
                <w:szCs w:val="28"/>
                <w:shd w:val="clear" w:color="auto" w:fill="FFFFFF"/>
              </w:rPr>
              <w:t>Приказ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ом</w:t>
            </w:r>
            <w:r w:rsidRPr="0034371B">
              <w:rPr>
                <w:color w:val="000000"/>
                <w:sz w:val="28"/>
                <w:szCs w:val="28"/>
                <w:shd w:val="clear" w:color="auto" w:fill="FFFFFF"/>
              </w:rPr>
              <w:t xml:space="preserve"> Министерства энергетики Российской Федерации от 29.10.2021 № 1169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34371B">
              <w:rPr>
                <w:color w:val="000000"/>
                <w:sz w:val="28"/>
                <w:szCs w:val="28"/>
                <w:shd w:val="clear" w:color="auto" w:fill="FFFFFF"/>
              </w:rPr>
              <w:t>Об утверждении Порядка составления топливно-энергетических балансов субъектов Российской Федерации, муниципальных образований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», У</w:t>
            </w:r>
            <w:r w:rsidRPr="0034371B">
              <w:rPr>
                <w:sz w:val="28"/>
                <w:szCs w:val="28"/>
                <w:lang w:eastAsia="en-US"/>
              </w:rPr>
              <w:t>ставом Каслинского городского поселения,</w:t>
            </w:r>
          </w:p>
          <w:p w:rsidR="00F52F5E" w:rsidRPr="00544FA5" w:rsidRDefault="00F52F5E" w:rsidP="00DA7113">
            <w:pPr>
              <w:rPr>
                <w:sz w:val="28"/>
                <w:szCs w:val="28"/>
                <w:lang w:eastAsia="en-US"/>
              </w:rPr>
            </w:pPr>
          </w:p>
          <w:p w:rsidR="00F52F5E" w:rsidRPr="00544FA5" w:rsidRDefault="00F52F5E" w:rsidP="00DA71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</w:t>
            </w:r>
            <w:r w:rsidRPr="00544FA5">
              <w:rPr>
                <w:sz w:val="28"/>
                <w:szCs w:val="28"/>
                <w:lang w:eastAsia="en-US"/>
              </w:rPr>
              <w:t>П</w:t>
            </w:r>
            <w:r>
              <w:rPr>
                <w:sz w:val="28"/>
                <w:szCs w:val="28"/>
                <w:lang w:eastAsia="en-US"/>
              </w:rPr>
              <w:t>ОСТАНОВЛЯЮ</w:t>
            </w:r>
            <w:r w:rsidRPr="00544FA5">
              <w:rPr>
                <w:sz w:val="28"/>
                <w:szCs w:val="28"/>
                <w:lang w:eastAsia="en-US"/>
              </w:rPr>
              <w:t>:</w:t>
            </w:r>
          </w:p>
          <w:p w:rsidR="00F52F5E" w:rsidRPr="00544FA5" w:rsidRDefault="00F52F5E" w:rsidP="00DA7113">
            <w:pPr>
              <w:jc w:val="both"/>
              <w:rPr>
                <w:b/>
                <w:sz w:val="28"/>
                <w:szCs w:val="28"/>
              </w:rPr>
            </w:pPr>
          </w:p>
          <w:p w:rsidR="00F52F5E" w:rsidRPr="00544FA5" w:rsidRDefault="00F52F5E" w:rsidP="00DA7113">
            <w:pPr>
              <w:jc w:val="both"/>
              <w:rPr>
                <w:sz w:val="28"/>
                <w:szCs w:val="28"/>
              </w:rPr>
            </w:pPr>
            <w:r w:rsidRPr="00FC687B">
              <w:rPr>
                <w:sz w:val="28"/>
                <w:szCs w:val="28"/>
              </w:rPr>
              <w:t xml:space="preserve">        1. Утвердить прилагаемый </w:t>
            </w:r>
            <w:hyperlink w:anchor="sub_1000" w:history="1">
              <w:r w:rsidRPr="00FC687B">
                <w:rPr>
                  <w:rStyle w:val="a"/>
                  <w:color w:val="auto"/>
                  <w:sz w:val="28"/>
                  <w:szCs w:val="28"/>
                </w:rPr>
                <w:t>Порядок</w:t>
              </w:r>
            </w:hyperlink>
            <w:r w:rsidRPr="00FC687B">
              <w:rPr>
                <w:sz w:val="28"/>
                <w:szCs w:val="28"/>
              </w:rPr>
              <w:t xml:space="preserve"> составления топливно-энергетических балансов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Pr="00544FA5">
              <w:rPr>
                <w:sz w:val="28"/>
                <w:szCs w:val="28"/>
              </w:rPr>
              <w:t xml:space="preserve">Каслинского городского поселения. </w:t>
            </w:r>
          </w:p>
          <w:p w:rsidR="00F52F5E" w:rsidRPr="00544FA5" w:rsidRDefault="00F52F5E" w:rsidP="00DA71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544FA5">
              <w:rPr>
                <w:sz w:val="28"/>
                <w:szCs w:val="28"/>
              </w:rPr>
              <w:t xml:space="preserve">2. </w:t>
            </w:r>
            <w:r w:rsidRPr="00544FA5">
              <w:rPr>
                <w:sz w:val="28"/>
                <w:szCs w:val="28"/>
                <w:shd w:val="clear" w:color="auto" w:fill="FFFFFF"/>
              </w:rPr>
              <w:t>Общему отделу администрации Каслинского городского поселения</w:t>
            </w:r>
            <w:r>
              <w:rPr>
                <w:sz w:val="28"/>
                <w:szCs w:val="28"/>
                <w:shd w:val="clear" w:color="auto" w:fill="FFFFFF"/>
              </w:rPr>
              <w:t xml:space="preserve"> (Герасимчук С.В.)</w:t>
            </w:r>
            <w:r w:rsidRPr="00544FA5">
              <w:rPr>
                <w:sz w:val="28"/>
                <w:szCs w:val="28"/>
                <w:shd w:val="clear" w:color="auto" w:fill="FFFFFF"/>
              </w:rPr>
              <w:t xml:space="preserve"> разме</w:t>
            </w:r>
            <w:r>
              <w:rPr>
                <w:sz w:val="28"/>
                <w:szCs w:val="28"/>
                <w:shd w:val="clear" w:color="auto" w:fill="FFFFFF"/>
              </w:rPr>
              <w:t>стить</w:t>
            </w:r>
            <w:r w:rsidRPr="00544FA5">
              <w:rPr>
                <w:sz w:val="28"/>
                <w:szCs w:val="28"/>
                <w:shd w:val="clear" w:color="auto" w:fill="FFFFFF"/>
              </w:rPr>
              <w:t xml:space="preserve"> настояще</w:t>
            </w:r>
            <w:r>
              <w:rPr>
                <w:sz w:val="28"/>
                <w:szCs w:val="28"/>
                <w:shd w:val="clear" w:color="auto" w:fill="FFFFFF"/>
              </w:rPr>
              <w:t>е</w:t>
            </w:r>
            <w:r w:rsidRPr="00544FA5">
              <w:rPr>
                <w:sz w:val="28"/>
                <w:szCs w:val="28"/>
                <w:shd w:val="clear" w:color="auto" w:fill="FFFFFF"/>
              </w:rPr>
              <w:t xml:space="preserve"> постановлени</w:t>
            </w:r>
            <w:r>
              <w:rPr>
                <w:sz w:val="28"/>
                <w:szCs w:val="28"/>
                <w:shd w:val="clear" w:color="auto" w:fill="FFFFFF"/>
              </w:rPr>
              <w:t>е</w:t>
            </w:r>
            <w:r w:rsidRPr="00544FA5">
              <w:rPr>
                <w:sz w:val="28"/>
                <w:szCs w:val="28"/>
                <w:shd w:val="clear" w:color="auto" w:fill="FFFFFF"/>
              </w:rPr>
              <w:t xml:space="preserve"> на официальном сайте администрации в информационно-телекоммуникационной сети «Интернет» </w:t>
            </w:r>
            <w:r w:rsidRPr="00544FA5">
              <w:rPr>
                <w:sz w:val="28"/>
                <w:szCs w:val="28"/>
                <w:shd w:val="clear" w:color="auto" w:fill="FFFFFF"/>
                <w:lang w:val="en-US"/>
              </w:rPr>
              <w:t>www</w:t>
            </w:r>
            <w:r w:rsidRPr="0035454A">
              <w:rPr>
                <w:sz w:val="28"/>
                <w:szCs w:val="28"/>
                <w:shd w:val="clear" w:color="auto" w:fill="FFFFFF"/>
              </w:rPr>
              <w:t xml:space="preserve">. </w:t>
            </w:r>
            <w:hyperlink r:id="rId5" w:tgtFrame="_blank" w:history="1">
              <w:r w:rsidRPr="0035454A">
                <w:rPr>
                  <w:sz w:val="28"/>
                  <w:szCs w:val="28"/>
                  <w:shd w:val="clear" w:color="auto" w:fill="FFFFFF"/>
                  <w:lang w:val="en-US"/>
                </w:rPr>
                <w:t>gorod</w:t>
              </w:r>
              <w:r w:rsidRPr="0035454A">
                <w:rPr>
                  <w:sz w:val="28"/>
                  <w:szCs w:val="28"/>
                  <w:shd w:val="clear" w:color="auto" w:fill="FFFFFF"/>
                </w:rPr>
                <w:t>-</w:t>
              </w:r>
              <w:r w:rsidRPr="0035454A">
                <w:rPr>
                  <w:sz w:val="28"/>
                  <w:szCs w:val="28"/>
                  <w:shd w:val="clear" w:color="auto" w:fill="FFFFFF"/>
                  <w:lang w:val="en-US"/>
                </w:rPr>
                <w:t>kasli</w:t>
              </w:r>
              <w:r w:rsidRPr="0035454A">
                <w:rPr>
                  <w:sz w:val="28"/>
                  <w:szCs w:val="28"/>
                  <w:shd w:val="clear" w:color="auto" w:fill="FFFFFF"/>
                </w:rPr>
                <w:t>.</w:t>
              </w:r>
              <w:r w:rsidRPr="0035454A">
                <w:rPr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</w:hyperlink>
            <w:r w:rsidRPr="00544FA5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F52F5E" w:rsidRPr="00544FA5" w:rsidRDefault="00F52F5E" w:rsidP="00DA71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544FA5">
              <w:rPr>
                <w:sz w:val="28"/>
                <w:szCs w:val="28"/>
              </w:rPr>
              <w:t xml:space="preserve">3. Контроль за </w:t>
            </w:r>
            <w:r>
              <w:rPr>
                <w:sz w:val="28"/>
                <w:szCs w:val="28"/>
              </w:rPr>
              <w:t>испол</w:t>
            </w:r>
            <w:r w:rsidRPr="00544FA5">
              <w:rPr>
                <w:sz w:val="28"/>
                <w:szCs w:val="28"/>
              </w:rPr>
              <w:t xml:space="preserve">нением настоящего постановления </w:t>
            </w:r>
            <w:r>
              <w:rPr>
                <w:sz w:val="28"/>
                <w:szCs w:val="28"/>
              </w:rPr>
              <w:t>оставляю за собой</w:t>
            </w:r>
            <w:r w:rsidRPr="00544FA5">
              <w:rPr>
                <w:sz w:val="28"/>
                <w:szCs w:val="28"/>
              </w:rPr>
              <w:t>.</w:t>
            </w:r>
          </w:p>
          <w:p w:rsidR="00F52F5E" w:rsidRPr="00544FA5" w:rsidRDefault="00F52F5E" w:rsidP="00DA7113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544FA5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 xml:space="preserve">Настоящее </w:t>
            </w:r>
            <w:r w:rsidRPr="00544FA5">
              <w:rPr>
                <w:sz w:val="28"/>
                <w:szCs w:val="28"/>
              </w:rPr>
              <w:t>Постановление вступает в силу с даты его принятия.</w:t>
            </w:r>
          </w:p>
          <w:p w:rsidR="00F52F5E" w:rsidRPr="00544FA5" w:rsidRDefault="00F52F5E" w:rsidP="00DA7113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F52F5E" w:rsidRPr="00544FA5" w:rsidRDefault="00F52F5E" w:rsidP="00DA7113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F52F5E" w:rsidRPr="00544FA5" w:rsidRDefault="00F52F5E" w:rsidP="00DA7113">
            <w:pPr>
              <w:rPr>
                <w:lang w:eastAsia="ru-RU"/>
              </w:rPr>
            </w:pPr>
          </w:p>
          <w:p w:rsidR="00F52F5E" w:rsidRPr="00544FA5" w:rsidRDefault="00F52F5E" w:rsidP="00DA7113">
            <w:pPr>
              <w:rPr>
                <w:sz w:val="28"/>
                <w:szCs w:val="28"/>
                <w:lang w:eastAsia="ru-RU"/>
              </w:rPr>
            </w:pPr>
            <w:r w:rsidRPr="00544FA5">
              <w:rPr>
                <w:sz w:val="28"/>
                <w:szCs w:val="28"/>
                <w:lang w:eastAsia="ru-RU"/>
              </w:rPr>
              <w:t>Глава Каслинского городского поселения</w:t>
            </w:r>
            <w:r w:rsidRPr="00544FA5">
              <w:rPr>
                <w:sz w:val="28"/>
                <w:szCs w:val="28"/>
                <w:lang w:eastAsia="ru-RU"/>
              </w:rPr>
              <w:tab/>
            </w:r>
            <w:r w:rsidRPr="00544FA5">
              <w:rPr>
                <w:sz w:val="28"/>
                <w:szCs w:val="28"/>
                <w:lang w:eastAsia="ru-RU"/>
              </w:rPr>
              <w:tab/>
            </w:r>
            <w:r w:rsidRPr="00544FA5">
              <w:rPr>
                <w:sz w:val="28"/>
                <w:szCs w:val="28"/>
                <w:lang w:eastAsia="ru-RU"/>
              </w:rPr>
              <w:tab/>
              <w:t xml:space="preserve">         Е.Н. Васенина</w:t>
            </w:r>
          </w:p>
          <w:p w:rsidR="00F52F5E" w:rsidRPr="00544FA5" w:rsidRDefault="00F52F5E" w:rsidP="00DA7113">
            <w:pPr>
              <w:tabs>
                <w:tab w:val="left" w:pos="6124"/>
                <w:tab w:val="right" w:pos="9531"/>
              </w:tabs>
              <w:rPr>
                <w:bCs/>
                <w:sz w:val="28"/>
                <w:szCs w:val="28"/>
                <w:lang w:eastAsia="ru-RU"/>
              </w:rPr>
            </w:pPr>
            <w:r w:rsidRPr="00544FA5">
              <w:rPr>
                <w:bCs/>
                <w:sz w:val="28"/>
                <w:szCs w:val="28"/>
                <w:lang w:eastAsia="ru-RU"/>
              </w:rPr>
              <w:tab/>
            </w:r>
          </w:p>
          <w:p w:rsidR="00F52F5E" w:rsidRPr="00544FA5" w:rsidRDefault="00F52F5E" w:rsidP="00DA7113">
            <w:pPr>
              <w:tabs>
                <w:tab w:val="left" w:pos="6124"/>
                <w:tab w:val="right" w:pos="9531"/>
              </w:tabs>
              <w:rPr>
                <w:bCs/>
                <w:lang w:eastAsia="ru-RU"/>
              </w:rPr>
            </w:pPr>
          </w:p>
          <w:p w:rsidR="00F52F5E" w:rsidRPr="00544FA5" w:rsidRDefault="00F52F5E" w:rsidP="00DA7113">
            <w:pPr>
              <w:tabs>
                <w:tab w:val="left" w:pos="6124"/>
                <w:tab w:val="right" w:pos="9531"/>
              </w:tabs>
              <w:rPr>
                <w:bCs/>
                <w:lang w:eastAsia="ru-RU"/>
              </w:rPr>
            </w:pPr>
          </w:p>
          <w:p w:rsidR="00F52F5E" w:rsidRPr="00544FA5" w:rsidRDefault="00F52F5E" w:rsidP="00DA7113">
            <w:pPr>
              <w:tabs>
                <w:tab w:val="left" w:pos="6124"/>
                <w:tab w:val="right" w:pos="9531"/>
              </w:tabs>
              <w:rPr>
                <w:bCs/>
                <w:sz w:val="28"/>
                <w:szCs w:val="28"/>
                <w:lang w:eastAsia="ru-RU"/>
              </w:rPr>
            </w:pPr>
          </w:p>
          <w:p w:rsidR="00F52F5E" w:rsidRPr="00544FA5" w:rsidRDefault="00F52F5E" w:rsidP="00DA7113">
            <w:pPr>
              <w:tabs>
                <w:tab w:val="left" w:pos="6124"/>
                <w:tab w:val="right" w:pos="9531"/>
              </w:tabs>
              <w:rPr>
                <w:bCs/>
                <w:sz w:val="28"/>
                <w:szCs w:val="28"/>
                <w:lang w:eastAsia="ru-RU"/>
              </w:rPr>
            </w:pPr>
          </w:p>
          <w:p w:rsidR="00F52F5E" w:rsidRPr="00544FA5" w:rsidRDefault="00F52F5E" w:rsidP="00DA7113">
            <w:pPr>
              <w:tabs>
                <w:tab w:val="left" w:pos="6124"/>
                <w:tab w:val="right" w:pos="9531"/>
              </w:tabs>
              <w:rPr>
                <w:bCs/>
                <w:sz w:val="28"/>
                <w:szCs w:val="28"/>
                <w:lang w:eastAsia="ru-RU"/>
              </w:rPr>
            </w:pPr>
          </w:p>
          <w:p w:rsidR="00F52F5E" w:rsidRPr="00544FA5" w:rsidRDefault="00F52F5E" w:rsidP="00DA7113">
            <w:pPr>
              <w:tabs>
                <w:tab w:val="left" w:pos="6124"/>
                <w:tab w:val="right" w:pos="9531"/>
              </w:tabs>
              <w:rPr>
                <w:bCs/>
                <w:sz w:val="28"/>
                <w:szCs w:val="28"/>
                <w:lang w:eastAsia="ru-RU"/>
              </w:rPr>
            </w:pPr>
            <w:r w:rsidRPr="00544FA5">
              <w:rPr>
                <w:bCs/>
                <w:sz w:val="28"/>
                <w:szCs w:val="28"/>
                <w:lang w:eastAsia="ru-RU"/>
              </w:rPr>
              <w:t xml:space="preserve">         </w:t>
            </w:r>
            <w:r w:rsidRPr="00544FA5">
              <w:rPr>
                <w:bCs/>
                <w:sz w:val="28"/>
                <w:szCs w:val="28"/>
                <w:lang w:eastAsia="ru-RU"/>
              </w:rPr>
              <w:tab/>
            </w:r>
          </w:p>
          <w:p w:rsidR="00F52F5E" w:rsidRPr="00544FA5" w:rsidRDefault="00F52F5E" w:rsidP="00DA7113">
            <w:pPr>
              <w:tabs>
                <w:tab w:val="left" w:pos="1500"/>
              </w:tabs>
              <w:jc w:val="both"/>
              <w:rPr>
                <w:sz w:val="28"/>
                <w:szCs w:val="28"/>
                <w:lang w:eastAsia="ru-RU"/>
              </w:rPr>
            </w:pPr>
            <w:r w:rsidRPr="00544FA5">
              <w:rPr>
                <w:sz w:val="28"/>
                <w:szCs w:val="28"/>
                <w:lang w:eastAsia="ru-RU"/>
              </w:rPr>
              <w:t xml:space="preserve">СОГЛАСОВАНО: </w:t>
            </w:r>
          </w:p>
          <w:p w:rsidR="00F52F5E" w:rsidRPr="00544FA5" w:rsidRDefault="00F52F5E" w:rsidP="00DA7113">
            <w:pPr>
              <w:rPr>
                <w:sz w:val="28"/>
                <w:szCs w:val="28"/>
                <w:lang w:eastAsia="ru-RU"/>
              </w:rPr>
            </w:pPr>
          </w:p>
          <w:p w:rsidR="00F52F5E" w:rsidRPr="00544FA5" w:rsidRDefault="00F52F5E" w:rsidP="00DA7113">
            <w:pPr>
              <w:rPr>
                <w:sz w:val="28"/>
                <w:szCs w:val="28"/>
                <w:lang w:eastAsia="ru-RU"/>
              </w:rPr>
            </w:pPr>
          </w:p>
          <w:p w:rsidR="00F52F5E" w:rsidRPr="00544FA5" w:rsidRDefault="00F52F5E" w:rsidP="00DA7113">
            <w:pPr>
              <w:rPr>
                <w:sz w:val="28"/>
                <w:szCs w:val="28"/>
                <w:lang w:eastAsia="ru-RU"/>
              </w:rPr>
            </w:pPr>
            <w:r w:rsidRPr="00544FA5">
              <w:rPr>
                <w:sz w:val="28"/>
                <w:szCs w:val="28"/>
                <w:lang w:eastAsia="ru-RU"/>
              </w:rPr>
              <w:t xml:space="preserve">Начальник юридического </w:t>
            </w:r>
          </w:p>
          <w:p w:rsidR="00F52F5E" w:rsidRPr="00544FA5" w:rsidRDefault="00F52F5E" w:rsidP="00DA7113">
            <w:pPr>
              <w:rPr>
                <w:sz w:val="28"/>
                <w:szCs w:val="28"/>
                <w:lang w:eastAsia="ru-RU"/>
              </w:rPr>
            </w:pPr>
            <w:r w:rsidRPr="00544FA5">
              <w:rPr>
                <w:sz w:val="28"/>
                <w:szCs w:val="28"/>
                <w:lang w:eastAsia="ru-RU"/>
              </w:rPr>
              <w:t xml:space="preserve">отдела администрации Каслинского </w:t>
            </w:r>
          </w:p>
          <w:p w:rsidR="00F52F5E" w:rsidRPr="00544FA5" w:rsidRDefault="00F52F5E" w:rsidP="00DA7113">
            <w:pPr>
              <w:rPr>
                <w:sz w:val="28"/>
                <w:szCs w:val="28"/>
                <w:lang w:eastAsia="ru-RU"/>
              </w:rPr>
            </w:pPr>
            <w:r w:rsidRPr="00544FA5">
              <w:rPr>
                <w:sz w:val="28"/>
                <w:szCs w:val="28"/>
                <w:lang w:eastAsia="ru-RU"/>
              </w:rPr>
              <w:t>городского поселения                                                                        И.В.Беспалова</w:t>
            </w:r>
          </w:p>
          <w:p w:rsidR="00F52F5E" w:rsidRPr="00544FA5" w:rsidRDefault="00F52F5E" w:rsidP="00DA7113">
            <w:pPr>
              <w:rPr>
                <w:sz w:val="28"/>
                <w:szCs w:val="28"/>
                <w:lang w:eastAsia="ru-RU"/>
              </w:rPr>
            </w:pPr>
          </w:p>
          <w:p w:rsidR="00F52F5E" w:rsidRDefault="00F52F5E" w:rsidP="00DA7113">
            <w:pPr>
              <w:rPr>
                <w:sz w:val="28"/>
                <w:szCs w:val="28"/>
                <w:lang w:eastAsia="ru-RU"/>
              </w:rPr>
            </w:pPr>
          </w:p>
          <w:p w:rsidR="00F52F5E" w:rsidRPr="00544FA5" w:rsidRDefault="00F52F5E" w:rsidP="00DA7113">
            <w:pPr>
              <w:rPr>
                <w:sz w:val="28"/>
                <w:szCs w:val="28"/>
                <w:lang w:eastAsia="ru-RU"/>
              </w:rPr>
            </w:pPr>
            <w:r w:rsidRPr="00544FA5">
              <w:rPr>
                <w:sz w:val="28"/>
                <w:szCs w:val="28"/>
                <w:lang w:eastAsia="ru-RU"/>
              </w:rPr>
              <w:t xml:space="preserve">Начальник отдела городской </w:t>
            </w:r>
          </w:p>
          <w:p w:rsidR="00F52F5E" w:rsidRPr="00544FA5" w:rsidRDefault="00F52F5E" w:rsidP="00DA7113">
            <w:pPr>
              <w:rPr>
                <w:sz w:val="28"/>
                <w:szCs w:val="28"/>
                <w:lang w:eastAsia="ru-RU"/>
              </w:rPr>
            </w:pPr>
            <w:r w:rsidRPr="00544FA5">
              <w:rPr>
                <w:sz w:val="28"/>
                <w:szCs w:val="28"/>
                <w:lang w:eastAsia="ru-RU"/>
              </w:rPr>
              <w:t>инфраструктуры администрации</w:t>
            </w:r>
          </w:p>
          <w:p w:rsidR="00F52F5E" w:rsidRPr="00544FA5" w:rsidRDefault="00F52F5E" w:rsidP="00DA7113">
            <w:pPr>
              <w:rPr>
                <w:sz w:val="28"/>
                <w:szCs w:val="28"/>
                <w:lang w:eastAsia="ru-RU"/>
              </w:rPr>
            </w:pPr>
            <w:r w:rsidRPr="00544FA5">
              <w:rPr>
                <w:sz w:val="28"/>
                <w:szCs w:val="28"/>
                <w:lang w:eastAsia="ru-RU"/>
              </w:rPr>
              <w:t xml:space="preserve">Каслинского городского поселения                                                 М.А. Шерстюк </w:t>
            </w:r>
          </w:p>
          <w:p w:rsidR="00F52F5E" w:rsidRPr="00544FA5" w:rsidRDefault="00F52F5E" w:rsidP="00DA7113">
            <w:pPr>
              <w:rPr>
                <w:sz w:val="28"/>
                <w:szCs w:val="28"/>
                <w:lang w:eastAsia="ru-RU"/>
              </w:rPr>
            </w:pPr>
          </w:p>
          <w:p w:rsidR="00F52F5E" w:rsidRDefault="00F52F5E" w:rsidP="00DA7113">
            <w:pPr>
              <w:rPr>
                <w:sz w:val="28"/>
                <w:szCs w:val="28"/>
                <w:lang w:eastAsia="ru-RU"/>
              </w:rPr>
            </w:pPr>
          </w:p>
          <w:p w:rsidR="00F52F5E" w:rsidRPr="00544FA5" w:rsidRDefault="00F52F5E" w:rsidP="00DA7113">
            <w:pPr>
              <w:rPr>
                <w:sz w:val="28"/>
                <w:szCs w:val="28"/>
                <w:lang w:eastAsia="ru-RU"/>
              </w:rPr>
            </w:pPr>
            <w:r w:rsidRPr="00544FA5">
              <w:rPr>
                <w:sz w:val="28"/>
                <w:szCs w:val="28"/>
                <w:lang w:eastAsia="ru-RU"/>
              </w:rPr>
              <w:t xml:space="preserve">Начальник общего отдела </w:t>
            </w:r>
          </w:p>
          <w:p w:rsidR="00F52F5E" w:rsidRPr="00544FA5" w:rsidRDefault="00F52F5E" w:rsidP="00DA7113">
            <w:pPr>
              <w:rPr>
                <w:sz w:val="28"/>
                <w:szCs w:val="28"/>
                <w:lang w:eastAsia="ru-RU"/>
              </w:rPr>
            </w:pPr>
            <w:r w:rsidRPr="00544FA5">
              <w:rPr>
                <w:sz w:val="28"/>
                <w:szCs w:val="28"/>
                <w:lang w:eastAsia="ru-RU"/>
              </w:rPr>
              <w:t>администрации Каслинского городского поселения                    С.В.Герасимчук</w:t>
            </w:r>
          </w:p>
          <w:p w:rsidR="00F52F5E" w:rsidRPr="00544FA5" w:rsidRDefault="00F52F5E" w:rsidP="00DA7113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F52F5E" w:rsidRPr="00544FA5" w:rsidRDefault="00F52F5E" w:rsidP="00DA7113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F52F5E" w:rsidRPr="00544FA5" w:rsidRDefault="00F52F5E" w:rsidP="00DA7113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F52F5E" w:rsidRPr="00544FA5" w:rsidRDefault="00F52F5E" w:rsidP="00DA7113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F52F5E" w:rsidRPr="00544FA5" w:rsidRDefault="00F52F5E" w:rsidP="00DA7113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F52F5E" w:rsidRPr="00544FA5" w:rsidRDefault="00F52F5E" w:rsidP="00DA7113">
            <w:pPr>
              <w:rPr>
                <w:sz w:val="28"/>
                <w:szCs w:val="28"/>
                <w:lang w:eastAsia="ru-RU"/>
              </w:rPr>
            </w:pPr>
          </w:p>
          <w:p w:rsidR="00F52F5E" w:rsidRPr="00544FA5" w:rsidRDefault="00F52F5E" w:rsidP="00DA7113">
            <w:pPr>
              <w:rPr>
                <w:sz w:val="28"/>
                <w:szCs w:val="28"/>
                <w:lang w:eastAsia="ru-RU"/>
              </w:rPr>
            </w:pPr>
            <w:r w:rsidRPr="00544FA5">
              <w:rPr>
                <w:sz w:val="28"/>
                <w:szCs w:val="28"/>
                <w:lang w:eastAsia="ru-RU"/>
              </w:rPr>
              <w:t>Рассылка: в дело  - 1, ОО- 1, ОГИ – 1</w:t>
            </w:r>
            <w:r>
              <w:rPr>
                <w:sz w:val="28"/>
                <w:szCs w:val="28"/>
                <w:lang w:eastAsia="ru-RU"/>
              </w:rPr>
              <w:t>, прокуратура - 1</w:t>
            </w:r>
            <w:r w:rsidRPr="00544FA5">
              <w:rPr>
                <w:sz w:val="28"/>
                <w:szCs w:val="28"/>
                <w:lang w:eastAsia="ru-RU"/>
              </w:rPr>
              <w:t>.</w:t>
            </w:r>
          </w:p>
          <w:p w:rsidR="00F52F5E" w:rsidRPr="00544FA5" w:rsidRDefault="00F52F5E" w:rsidP="00DA7113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F52F5E" w:rsidRPr="00544FA5" w:rsidRDefault="00F52F5E" w:rsidP="00DA7113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F52F5E" w:rsidRPr="00544FA5" w:rsidRDefault="00F52F5E" w:rsidP="00DA7113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F52F5E" w:rsidRPr="00544FA5" w:rsidRDefault="00F52F5E" w:rsidP="00DA7113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F52F5E" w:rsidRPr="00544FA5" w:rsidRDefault="00F52F5E" w:rsidP="00DA7113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F52F5E" w:rsidRPr="00544FA5" w:rsidRDefault="00F52F5E" w:rsidP="00DA7113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F52F5E" w:rsidRPr="00544FA5" w:rsidRDefault="00F52F5E" w:rsidP="00DA7113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F52F5E" w:rsidRPr="00544FA5" w:rsidRDefault="00F52F5E" w:rsidP="00DA7113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F52F5E" w:rsidRPr="00544FA5" w:rsidRDefault="00F52F5E" w:rsidP="00DA7113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F52F5E" w:rsidRPr="00544FA5" w:rsidRDefault="00F52F5E" w:rsidP="00DA7113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F52F5E" w:rsidRDefault="00F52F5E" w:rsidP="00DA7113">
            <w:pPr>
              <w:rPr>
                <w:sz w:val="28"/>
                <w:szCs w:val="28"/>
                <w:lang w:eastAsia="ru-RU"/>
              </w:rPr>
            </w:pPr>
          </w:p>
          <w:p w:rsidR="00F52F5E" w:rsidRDefault="00F52F5E" w:rsidP="00DA7113">
            <w:pPr>
              <w:rPr>
                <w:sz w:val="28"/>
                <w:szCs w:val="28"/>
                <w:lang w:eastAsia="ru-RU"/>
              </w:rPr>
            </w:pPr>
          </w:p>
          <w:p w:rsidR="00F52F5E" w:rsidRPr="00544FA5" w:rsidRDefault="00F52F5E" w:rsidP="00DA7113">
            <w:pPr>
              <w:rPr>
                <w:sz w:val="28"/>
                <w:szCs w:val="28"/>
                <w:lang w:eastAsia="ru-RU"/>
              </w:rPr>
            </w:pPr>
          </w:p>
          <w:p w:rsidR="00F52F5E" w:rsidRPr="00544FA5" w:rsidRDefault="00F52F5E" w:rsidP="00DA7113">
            <w:pPr>
              <w:rPr>
                <w:sz w:val="28"/>
                <w:szCs w:val="28"/>
                <w:lang w:eastAsia="ru-RU"/>
              </w:rPr>
            </w:pPr>
            <w:r w:rsidRPr="00544FA5">
              <w:rPr>
                <w:sz w:val="28"/>
                <w:szCs w:val="28"/>
                <w:lang w:eastAsia="ru-RU"/>
              </w:rPr>
              <w:t>Исполнитель:</w:t>
            </w:r>
          </w:p>
          <w:p w:rsidR="00F52F5E" w:rsidRPr="00544FA5" w:rsidRDefault="00F52F5E" w:rsidP="00DA7113">
            <w:pPr>
              <w:rPr>
                <w:sz w:val="28"/>
                <w:szCs w:val="28"/>
                <w:lang w:eastAsia="ru-RU"/>
              </w:rPr>
            </w:pPr>
            <w:r w:rsidRPr="00544FA5">
              <w:rPr>
                <w:sz w:val="28"/>
                <w:szCs w:val="28"/>
                <w:lang w:eastAsia="ru-RU"/>
              </w:rPr>
              <w:t>Заместитель начальника</w:t>
            </w:r>
          </w:p>
          <w:p w:rsidR="00F52F5E" w:rsidRPr="00544FA5" w:rsidRDefault="00F52F5E" w:rsidP="00DA7113">
            <w:pPr>
              <w:rPr>
                <w:sz w:val="28"/>
                <w:szCs w:val="28"/>
                <w:lang w:eastAsia="ru-RU"/>
              </w:rPr>
            </w:pPr>
            <w:r w:rsidRPr="00544FA5">
              <w:rPr>
                <w:sz w:val="28"/>
                <w:szCs w:val="28"/>
                <w:lang w:eastAsia="ru-RU"/>
              </w:rPr>
              <w:t xml:space="preserve">отдела городской инфраструктуры   </w:t>
            </w:r>
          </w:p>
          <w:p w:rsidR="00F52F5E" w:rsidRPr="00544FA5" w:rsidRDefault="00F52F5E" w:rsidP="00DA7113">
            <w:pPr>
              <w:rPr>
                <w:sz w:val="28"/>
                <w:szCs w:val="28"/>
                <w:lang w:eastAsia="ru-RU"/>
              </w:rPr>
            </w:pPr>
            <w:r w:rsidRPr="00544FA5">
              <w:rPr>
                <w:sz w:val="28"/>
                <w:szCs w:val="28"/>
                <w:lang w:eastAsia="ru-RU"/>
              </w:rPr>
              <w:t xml:space="preserve">администрации Каслинского </w:t>
            </w:r>
          </w:p>
          <w:p w:rsidR="00F52F5E" w:rsidRDefault="00F52F5E" w:rsidP="00DA7113">
            <w:pPr>
              <w:rPr>
                <w:sz w:val="28"/>
                <w:szCs w:val="28"/>
                <w:lang w:eastAsia="ru-RU"/>
              </w:rPr>
            </w:pPr>
            <w:r w:rsidRPr="00544FA5">
              <w:rPr>
                <w:sz w:val="28"/>
                <w:szCs w:val="28"/>
                <w:lang w:eastAsia="ru-RU"/>
              </w:rPr>
              <w:t xml:space="preserve">городского поселения                                                    </w:t>
            </w:r>
            <w:r>
              <w:rPr>
                <w:sz w:val="28"/>
                <w:szCs w:val="28"/>
                <w:lang w:eastAsia="ru-RU"/>
              </w:rPr>
              <w:t xml:space="preserve">                  А.А. Кононова</w:t>
            </w:r>
          </w:p>
          <w:p w:rsidR="00F52F5E" w:rsidRDefault="00F52F5E" w:rsidP="00DA7113">
            <w:pPr>
              <w:rPr>
                <w:sz w:val="28"/>
                <w:szCs w:val="28"/>
                <w:lang w:eastAsia="ru-RU"/>
              </w:rPr>
            </w:pPr>
          </w:p>
          <w:p w:rsidR="00F52F5E" w:rsidRDefault="00F52F5E" w:rsidP="00DA7113">
            <w:pPr>
              <w:rPr>
                <w:sz w:val="28"/>
                <w:szCs w:val="28"/>
                <w:lang w:eastAsia="ru-RU"/>
              </w:rPr>
            </w:pPr>
          </w:p>
          <w:p w:rsidR="00F52F5E" w:rsidRDefault="00F52F5E" w:rsidP="00DA7113">
            <w:pPr>
              <w:rPr>
                <w:sz w:val="28"/>
                <w:szCs w:val="28"/>
                <w:lang w:eastAsia="ru-RU"/>
              </w:rPr>
            </w:pPr>
          </w:p>
          <w:p w:rsidR="00F52F5E" w:rsidRDefault="00F52F5E" w:rsidP="00DA7113">
            <w:pPr>
              <w:rPr>
                <w:sz w:val="28"/>
                <w:szCs w:val="28"/>
                <w:lang w:eastAsia="ru-RU"/>
              </w:rPr>
            </w:pPr>
          </w:p>
          <w:p w:rsidR="00F52F5E" w:rsidRDefault="00F52F5E" w:rsidP="00493AB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Утверждено</w:t>
            </w:r>
          </w:p>
          <w:p w:rsidR="00F52F5E" w:rsidRDefault="00F52F5E" w:rsidP="00493AB2">
            <w:pPr>
              <w:jc w:val="right"/>
              <w:rPr>
                <w:lang w:eastAsia="ru-RU"/>
              </w:rPr>
            </w:pPr>
            <w:r w:rsidRPr="00493AB2">
              <w:rPr>
                <w:lang w:eastAsia="ru-RU"/>
              </w:rPr>
              <w:t>Постановлени</w:t>
            </w:r>
            <w:r>
              <w:rPr>
                <w:lang w:eastAsia="ru-RU"/>
              </w:rPr>
              <w:t>ем администрации</w:t>
            </w:r>
          </w:p>
          <w:p w:rsidR="00F52F5E" w:rsidRPr="00493AB2" w:rsidRDefault="00F52F5E" w:rsidP="00493AB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Каслинского городского поселения от</w:t>
            </w:r>
          </w:p>
          <w:p w:rsidR="00F52F5E" w:rsidRPr="00493AB2" w:rsidRDefault="00F52F5E" w:rsidP="00493AB2">
            <w:pPr>
              <w:jc w:val="right"/>
              <w:rPr>
                <w:lang w:eastAsia="ru-RU"/>
              </w:rPr>
            </w:pPr>
            <w:r w:rsidRPr="00493AB2">
              <w:rPr>
                <w:lang w:eastAsia="ru-RU"/>
              </w:rPr>
              <w:t>«____»_________________№______</w:t>
            </w:r>
          </w:p>
          <w:p w:rsidR="00F52F5E" w:rsidRDefault="00F52F5E" w:rsidP="00DA7113">
            <w:pPr>
              <w:rPr>
                <w:sz w:val="28"/>
                <w:szCs w:val="28"/>
                <w:lang w:eastAsia="ru-RU"/>
              </w:rPr>
            </w:pPr>
          </w:p>
          <w:p w:rsidR="00F52F5E" w:rsidRDefault="00F52F5E" w:rsidP="00493AB2">
            <w:pPr>
              <w:jc w:val="center"/>
              <w:rPr>
                <w:sz w:val="28"/>
                <w:szCs w:val="28"/>
              </w:rPr>
            </w:pPr>
            <w:hyperlink w:anchor="sub_1000" w:history="1">
              <w:r w:rsidRPr="00FC687B">
                <w:rPr>
                  <w:rStyle w:val="a"/>
                  <w:color w:val="auto"/>
                  <w:sz w:val="28"/>
                  <w:szCs w:val="28"/>
                </w:rPr>
                <w:t>Порядок</w:t>
              </w:r>
            </w:hyperlink>
            <w:r w:rsidRPr="00FC687B">
              <w:rPr>
                <w:sz w:val="28"/>
                <w:szCs w:val="28"/>
              </w:rPr>
              <w:t xml:space="preserve"> составления топливно-энергетических балансов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Pr="00544FA5">
              <w:rPr>
                <w:sz w:val="28"/>
                <w:szCs w:val="28"/>
              </w:rPr>
              <w:t>Каслинского городского поселения</w:t>
            </w:r>
          </w:p>
          <w:p w:rsidR="00F52F5E" w:rsidRPr="004A6E19" w:rsidRDefault="00F52F5E" w:rsidP="00493AB2">
            <w:pPr>
              <w:pStyle w:val="Heading1"/>
              <w:rPr>
                <w:b w:val="0"/>
                <w:color w:val="auto"/>
              </w:rPr>
            </w:pPr>
            <w:bookmarkStart w:id="0" w:name="sub_10100"/>
            <w:r w:rsidRPr="004A6E19">
              <w:rPr>
                <w:b w:val="0"/>
                <w:color w:val="auto"/>
              </w:rPr>
              <w:t>I. Общие положения</w:t>
            </w:r>
          </w:p>
          <w:p w:rsidR="00F52F5E" w:rsidRPr="00F24506" w:rsidRDefault="00F52F5E" w:rsidP="00493AB2">
            <w:pPr>
              <w:jc w:val="both"/>
            </w:pPr>
            <w:bookmarkStart w:id="1" w:name="sub_1001"/>
            <w:bookmarkEnd w:id="0"/>
            <w:r w:rsidRPr="00F24506">
              <w:t xml:space="preserve">1. Настоящий Порядок определяет правила составления </w:t>
            </w:r>
            <w:r>
              <w:t xml:space="preserve">администрацией Каслинского городского поселения </w:t>
            </w:r>
            <w:r w:rsidRPr="00F24506">
              <w:t>фактических и прогнозных топливно-энергетических балансов муниципальн</w:t>
            </w:r>
            <w:r>
              <w:t>ого</w:t>
            </w:r>
            <w:r w:rsidRPr="00F24506">
              <w:t xml:space="preserve"> образовани</w:t>
            </w:r>
            <w:r>
              <w:t>я Каслинского городского поселения (далее по тексту – Порядок)</w:t>
            </w:r>
            <w:r w:rsidRPr="00F24506">
              <w:t>.</w:t>
            </w:r>
          </w:p>
          <w:p w:rsidR="00F52F5E" w:rsidRPr="00F24506" w:rsidRDefault="00F52F5E" w:rsidP="00493AB2">
            <w:pPr>
              <w:jc w:val="both"/>
            </w:pPr>
            <w:bookmarkStart w:id="2" w:name="sub_1002"/>
            <w:bookmarkEnd w:id="1"/>
            <w:r w:rsidRPr="00F24506">
              <w:t>2. Фактический и прогнозный топливно-энергетические балансы (далее - фактический баланс, прогнозный баланс, баланс соответственно) содержат взаимосвязанные показатели количественного соответствия поставок топливно-энергетических ресурсов (далее -ТЭР) и их потребления на территории муниципального образования, устанавливают распределение ТЭР между системами снабжения ТЭР (электроснабжения, теплоснабжения, газоснабжения и иными системами снабжения ТЭР), потребителями (группами потребителей) ТЭР и определяют эффективность использования ТЭР.</w:t>
            </w:r>
          </w:p>
          <w:p w:rsidR="00F52F5E" w:rsidRPr="00F24506" w:rsidRDefault="00F52F5E" w:rsidP="00493AB2">
            <w:pPr>
              <w:jc w:val="both"/>
            </w:pPr>
            <w:bookmarkStart w:id="3" w:name="sub_1003"/>
            <w:bookmarkEnd w:id="2"/>
            <w:r w:rsidRPr="00F24506">
              <w:t>3. Балансы составляются по рекомендуемому образцу, приведенному в</w:t>
            </w:r>
            <w:r>
              <w:t xml:space="preserve"> Приказе  Министерства  энергетики РФ от 29.10.2021 г. № 1169 «Об утверждении Порядка составления топливно-энергетических балансов субъектов Российской Федерации, муниципальных образований». </w:t>
            </w:r>
            <w:bookmarkEnd w:id="3"/>
          </w:p>
          <w:p w:rsidR="00F52F5E" w:rsidRPr="00F24506" w:rsidRDefault="00F52F5E" w:rsidP="00493AB2">
            <w:pPr>
              <w:jc w:val="both"/>
            </w:pPr>
            <w:r w:rsidRPr="00F24506">
              <w:t>При переходе на использование природного газа потребителями других видов ТЭР объемы потребления ТЭР таких потребителей исключаются из соответствующих виду замещенных ТЭР однопродуктовых прогнозных балансов.</w:t>
            </w:r>
          </w:p>
          <w:p w:rsidR="00F52F5E" w:rsidRPr="004A6E19" w:rsidRDefault="00F52F5E" w:rsidP="00493AB2">
            <w:pPr>
              <w:pStyle w:val="Heading1"/>
              <w:jc w:val="both"/>
              <w:rPr>
                <w:b w:val="0"/>
                <w:color w:val="auto"/>
              </w:rPr>
            </w:pPr>
            <w:bookmarkStart w:id="4" w:name="sub_1200"/>
            <w:r w:rsidRPr="004A6E19">
              <w:rPr>
                <w:b w:val="0"/>
                <w:color w:val="auto"/>
              </w:rPr>
              <w:t xml:space="preserve">                                                                    II. Состав баланса</w:t>
            </w:r>
          </w:p>
          <w:p w:rsidR="00F52F5E" w:rsidRDefault="00F52F5E" w:rsidP="00493AB2">
            <w:pPr>
              <w:jc w:val="both"/>
            </w:pPr>
            <w:bookmarkStart w:id="5" w:name="sub_1004"/>
            <w:bookmarkEnd w:id="4"/>
            <w:r w:rsidRPr="00F24506">
              <w:t>4. Баланс формируется в единых энергетических единицах - тоннах условного топлива (далее - т у.т.)</w:t>
            </w:r>
            <w:r>
              <w:t xml:space="preserve">. </w:t>
            </w:r>
            <w:bookmarkStart w:id="6" w:name="sub_1005"/>
            <w:bookmarkEnd w:id="5"/>
          </w:p>
          <w:p w:rsidR="00F52F5E" w:rsidRPr="00F24506" w:rsidRDefault="00F52F5E" w:rsidP="00493AB2">
            <w:pPr>
              <w:jc w:val="both"/>
            </w:pPr>
            <w:r w:rsidRPr="00F24506">
              <w:t>5. Баланс состоит из девяти групп данных об отдельных видах ТЭР, которые формируются на основе однопродуктовых балансов.</w:t>
            </w:r>
          </w:p>
          <w:p w:rsidR="00F52F5E" w:rsidRPr="004A6E19" w:rsidRDefault="00F52F5E" w:rsidP="00D511D1">
            <w:pPr>
              <w:pStyle w:val="Heading1"/>
              <w:rPr>
                <w:b w:val="0"/>
                <w:color w:val="auto"/>
              </w:rPr>
            </w:pPr>
            <w:bookmarkStart w:id="7" w:name="sub_1300"/>
            <w:bookmarkEnd w:id="6"/>
            <w:r w:rsidRPr="004A6E19">
              <w:rPr>
                <w:b w:val="0"/>
                <w:color w:val="auto"/>
              </w:rPr>
              <w:t>III. Источники информации для составления балансов</w:t>
            </w:r>
          </w:p>
          <w:p w:rsidR="00F52F5E" w:rsidRDefault="00F52F5E" w:rsidP="00493AB2">
            <w:pPr>
              <w:jc w:val="both"/>
            </w:pPr>
            <w:bookmarkStart w:id="8" w:name="sub_1035"/>
            <w:bookmarkEnd w:id="7"/>
            <w:r>
              <w:t>6</w:t>
            </w:r>
            <w:r w:rsidRPr="00F24506">
              <w:t>. Для заполнения строк и столбцов фактического баланса используется официальная статистическая информация, агрегированная по первичным статистическим данным форм федерального статистического наблюдения</w:t>
            </w:r>
            <w:r>
              <w:t xml:space="preserve">. </w:t>
            </w:r>
            <w:bookmarkStart w:id="9" w:name="sub_1036"/>
            <w:bookmarkEnd w:id="8"/>
          </w:p>
          <w:p w:rsidR="00F52F5E" w:rsidRPr="00F24506" w:rsidRDefault="00F52F5E" w:rsidP="00493AB2">
            <w:pPr>
              <w:jc w:val="both"/>
            </w:pPr>
            <w:r>
              <w:t>7</w:t>
            </w:r>
            <w:r w:rsidRPr="00F24506">
              <w:t xml:space="preserve">. Объем производства и структура потребления электрической энергии на территории муниципального образования устанавливается по данным отчета по формам федерального статистического наблюдения </w:t>
            </w:r>
            <w:hyperlink r:id="rId6" w:history="1">
              <w:r w:rsidRPr="00D511D1">
                <w:rPr>
                  <w:rStyle w:val="a"/>
                  <w:color w:val="000000"/>
                </w:rPr>
                <w:t>№</w:t>
              </w:r>
            </w:hyperlink>
            <w:r>
              <w:t xml:space="preserve"> 23-Н</w:t>
            </w:r>
            <w:r w:rsidRPr="00F24506">
              <w:t xml:space="preserve"> </w:t>
            </w:r>
            <w:r>
              <w:t>«</w:t>
            </w:r>
            <w:r w:rsidRPr="00F24506">
              <w:t>Сведения о производстве, передаче, распределении и потреблении электрической энергии</w:t>
            </w:r>
            <w:r>
              <w:t>»</w:t>
            </w:r>
            <w:r w:rsidRPr="00F24506">
              <w:t>, утвержденной</w:t>
            </w:r>
            <w:r>
              <w:t xml:space="preserve"> приказом</w:t>
            </w:r>
            <w:r w:rsidRPr="00F24506">
              <w:t xml:space="preserve"> Росстата от 30.07.2021 </w:t>
            </w:r>
            <w:r>
              <w:t>№</w:t>
            </w:r>
            <w:r w:rsidRPr="00F24506">
              <w:t xml:space="preserve"> 462 (далее - форма N 23-Н), и </w:t>
            </w:r>
            <w:r>
              <w:t xml:space="preserve"> № 46-ЭЭ</w:t>
            </w:r>
            <w:r w:rsidRPr="00F24506">
              <w:t xml:space="preserve"> </w:t>
            </w:r>
            <w:r>
              <w:t>«</w:t>
            </w:r>
            <w:r w:rsidRPr="00F24506">
              <w:t>Сведения о полезном отпуске (продаже) электрической энергии и мощности отдельным категориям потребителей</w:t>
            </w:r>
            <w:r>
              <w:t>»</w:t>
            </w:r>
            <w:r w:rsidRPr="00F24506">
              <w:t xml:space="preserve">, утвержденной </w:t>
            </w:r>
            <w:r>
              <w:t xml:space="preserve">приказом </w:t>
            </w:r>
            <w:r w:rsidRPr="00F24506">
              <w:t xml:space="preserve">Росстата от 02.08.2018 </w:t>
            </w:r>
            <w:r>
              <w:t>№</w:t>
            </w:r>
            <w:r w:rsidRPr="00F24506">
              <w:t> 477.</w:t>
            </w:r>
          </w:p>
          <w:p w:rsidR="00F52F5E" w:rsidRPr="00F24506" w:rsidRDefault="00F52F5E" w:rsidP="00493AB2">
            <w:pPr>
              <w:jc w:val="both"/>
            </w:pPr>
            <w:bookmarkStart w:id="10" w:name="sub_1037"/>
            <w:bookmarkEnd w:id="9"/>
            <w:r>
              <w:t>8</w:t>
            </w:r>
            <w:r w:rsidRPr="00F24506">
              <w:t>. Итоговые данные о расходе ТЭР по отдельным видам продукции и работ (услуг), о расходе ТЭР по направлениям использования, а также о запасах ТЭР устанавливаются по данным отчета по форме федерального статистического наблюдения</w:t>
            </w:r>
            <w:r>
              <w:t xml:space="preserve"> № 4 – ТЭР «</w:t>
            </w:r>
            <w:r w:rsidRPr="00F24506">
              <w:t>Сведения об использовании топливно-энергетических ресурсов</w:t>
            </w:r>
            <w:r>
              <w:t>»</w:t>
            </w:r>
            <w:r w:rsidRPr="00F24506">
              <w:t>, утвержденной</w:t>
            </w:r>
            <w:r>
              <w:t xml:space="preserve"> приказом </w:t>
            </w:r>
            <w:r w:rsidRPr="00F24506">
              <w:t xml:space="preserve">Росстата от 30.07.2021 </w:t>
            </w:r>
            <w:r>
              <w:t>№</w:t>
            </w:r>
            <w:r w:rsidRPr="00F24506">
              <w:t> 462.</w:t>
            </w:r>
          </w:p>
          <w:p w:rsidR="00F52F5E" w:rsidRPr="00F24506" w:rsidRDefault="00F52F5E" w:rsidP="00493AB2">
            <w:pPr>
              <w:jc w:val="both"/>
            </w:pPr>
            <w:bookmarkStart w:id="11" w:name="sub_1038"/>
            <w:bookmarkEnd w:id="10"/>
            <w:r>
              <w:t xml:space="preserve">9 </w:t>
            </w:r>
            <w:r w:rsidRPr="00F24506">
              <w:t>. Объемы потребления электрической и тепловой энергии населением устанавливаются по данным отчета по форме федерального статистического наблюдения</w:t>
            </w:r>
            <w:r>
              <w:t xml:space="preserve"> № 46-ЭЭ «</w:t>
            </w:r>
            <w:r w:rsidRPr="00F24506">
              <w:t>Сведения об отпуске (передаче) электроэнергии распределительными сетевыми организациями отдельным категориям потребителей</w:t>
            </w:r>
            <w:r>
              <w:t>»</w:t>
            </w:r>
            <w:r w:rsidRPr="00F24506">
              <w:t>, утвержденной</w:t>
            </w:r>
            <w:r>
              <w:t xml:space="preserve"> приказом</w:t>
            </w:r>
            <w:r w:rsidRPr="00F24506">
              <w:t xml:space="preserve"> Росстата от 05.09.2018 </w:t>
            </w:r>
            <w:r>
              <w:t>№</w:t>
            </w:r>
            <w:r w:rsidRPr="00F24506">
              <w:t> 543, и форме федерального статистического наблюдения</w:t>
            </w:r>
            <w:r>
              <w:t xml:space="preserve"> № 46-ТЭ «</w:t>
            </w:r>
            <w:r w:rsidRPr="00F24506">
              <w:t>Сведения о полезном отпуске (продаже) тепловой энергии отдельным категориям потребителей</w:t>
            </w:r>
            <w:r>
              <w:t>»</w:t>
            </w:r>
            <w:r w:rsidRPr="00F24506">
              <w:t xml:space="preserve">, утвержденной </w:t>
            </w:r>
            <w:r>
              <w:t xml:space="preserve">приказом </w:t>
            </w:r>
            <w:r w:rsidRPr="00F24506">
              <w:t xml:space="preserve">Росстата от 23.12.2016 </w:t>
            </w:r>
            <w:r>
              <w:t>№</w:t>
            </w:r>
            <w:r w:rsidRPr="00F24506">
              <w:t> 848.</w:t>
            </w:r>
          </w:p>
          <w:p w:rsidR="00F52F5E" w:rsidRPr="00F24506" w:rsidRDefault="00F52F5E" w:rsidP="00493AB2">
            <w:pPr>
              <w:jc w:val="both"/>
            </w:pPr>
            <w:bookmarkStart w:id="12" w:name="sub_1039"/>
            <w:bookmarkEnd w:id="11"/>
            <w:r>
              <w:t>10</w:t>
            </w:r>
            <w:r w:rsidRPr="00F24506">
              <w:t xml:space="preserve">. Объемы ТЭР на производство энергии и распределение выработки электрической энергии по отдельным станциям устанавливаются по данным отчета по </w:t>
            </w:r>
            <w:r>
              <w:t xml:space="preserve"> форме № 23-Н</w:t>
            </w:r>
            <w:r w:rsidRPr="00F24506">
              <w:t>.</w:t>
            </w:r>
          </w:p>
          <w:p w:rsidR="00F52F5E" w:rsidRPr="00F24506" w:rsidRDefault="00F52F5E" w:rsidP="00493AB2">
            <w:pPr>
              <w:jc w:val="both"/>
            </w:pPr>
            <w:bookmarkStart w:id="13" w:name="sub_1040"/>
            <w:bookmarkEnd w:id="12"/>
            <w:r>
              <w:t>11</w:t>
            </w:r>
            <w:r w:rsidRPr="00F24506">
              <w:t>. Объемы потребления сетевого и сжиженного газа населением и в общественных зданиях устанавливаются по данным отчета по форме федерального статистического наблюдения</w:t>
            </w:r>
            <w:r>
              <w:t xml:space="preserve"> № 22-ЖКХ «</w:t>
            </w:r>
            <w:r w:rsidRPr="00F24506">
              <w:t>Сведения о работе ресурсоснабжающих организаций в условиях реформы</w:t>
            </w:r>
            <w:r>
              <w:t>»</w:t>
            </w:r>
            <w:r w:rsidRPr="00F24506">
              <w:t>, утвержденной</w:t>
            </w:r>
            <w:r>
              <w:t xml:space="preserve"> приказом</w:t>
            </w:r>
            <w:r w:rsidRPr="00F24506">
              <w:t xml:space="preserve"> Росстата от 15.07.2020 </w:t>
            </w:r>
            <w:r>
              <w:t>№</w:t>
            </w:r>
            <w:r w:rsidRPr="00F24506">
              <w:t> 383.</w:t>
            </w:r>
          </w:p>
          <w:p w:rsidR="00F52F5E" w:rsidRPr="00F24506" w:rsidRDefault="00F52F5E" w:rsidP="00493AB2">
            <w:pPr>
              <w:jc w:val="both"/>
            </w:pPr>
            <w:bookmarkStart w:id="14" w:name="sub_1041"/>
            <w:bookmarkEnd w:id="13"/>
            <w:r>
              <w:t>12</w:t>
            </w:r>
            <w:r w:rsidRPr="00F24506">
              <w:t xml:space="preserve">. Объемы производства, собственного потребления и изменения запасов ТЭР устанавливаются по данным отчета по форме федерального статистического наблюдения </w:t>
            </w:r>
            <w:r>
              <w:t xml:space="preserve"> № 1 «</w:t>
            </w:r>
            <w:r w:rsidRPr="00F24506">
              <w:t>Сведения о производстве, отгрузке продукции и балансе производственных мощностей</w:t>
            </w:r>
            <w:r>
              <w:t>»</w:t>
            </w:r>
            <w:r w:rsidRPr="00F24506">
              <w:t>, утвержденной</w:t>
            </w:r>
            <w:r>
              <w:t xml:space="preserve"> приказом</w:t>
            </w:r>
            <w:r w:rsidRPr="00F24506">
              <w:t xml:space="preserve"> Росстата от 30.07.2021 </w:t>
            </w:r>
            <w:r>
              <w:t>№</w:t>
            </w:r>
            <w:r w:rsidRPr="00F24506">
              <w:t> 462.</w:t>
            </w:r>
          </w:p>
          <w:p w:rsidR="00F52F5E" w:rsidRPr="00F24506" w:rsidRDefault="00F52F5E" w:rsidP="00493AB2">
            <w:pPr>
              <w:jc w:val="both"/>
            </w:pPr>
            <w:bookmarkStart w:id="15" w:name="sub_1044"/>
            <w:bookmarkEnd w:id="14"/>
            <w:r>
              <w:t>13</w:t>
            </w:r>
            <w:r w:rsidRPr="00F24506">
              <w:t xml:space="preserve">. Объемы потребления и запасов ТЭР устанавливаются по данным отчета по форме федерального статистического наблюдения </w:t>
            </w:r>
            <w:r>
              <w:t>№ 4 - запасы</w:t>
            </w:r>
            <w:r w:rsidRPr="00F24506">
              <w:t xml:space="preserve"> </w:t>
            </w:r>
            <w:r>
              <w:t>«</w:t>
            </w:r>
            <w:r w:rsidRPr="00F24506">
              <w:t>Сведения о запасах топлива</w:t>
            </w:r>
            <w:r>
              <w:t>»</w:t>
            </w:r>
            <w:r w:rsidRPr="00F24506">
              <w:t>, утвержденной</w:t>
            </w:r>
            <w:r>
              <w:t xml:space="preserve"> приказом</w:t>
            </w:r>
            <w:r w:rsidRPr="00F24506">
              <w:t xml:space="preserve"> Росстата от 24.07.2020 </w:t>
            </w:r>
            <w:r>
              <w:t>№</w:t>
            </w:r>
            <w:r w:rsidRPr="00F24506">
              <w:t> 410.</w:t>
            </w:r>
          </w:p>
          <w:p w:rsidR="00F52F5E" w:rsidRPr="00F24506" w:rsidRDefault="00F52F5E" w:rsidP="00493AB2">
            <w:pPr>
              <w:jc w:val="both"/>
            </w:pPr>
            <w:bookmarkStart w:id="16" w:name="sub_1045"/>
            <w:bookmarkEnd w:id="15"/>
            <w:r>
              <w:t>1</w:t>
            </w:r>
            <w:r w:rsidRPr="00F24506">
              <w:t>4. Объемы производства тепловой энергии по группам котельных, по видам используемых на котельных ТЭР, информация о потерях тепловой энергии и ее потреблении населением, бюджетными организациями и прочими организациями устанавливаются по данным отчета по форме федерального статистического наблюдения</w:t>
            </w:r>
            <w:r>
              <w:t xml:space="preserve"> № 1 –ТЕП «</w:t>
            </w:r>
            <w:r w:rsidRPr="00F24506">
              <w:t>Сведения о снабжении теплоэнергией</w:t>
            </w:r>
            <w:r>
              <w:t>»</w:t>
            </w:r>
            <w:r w:rsidRPr="00F24506">
              <w:t>, утвержденной</w:t>
            </w:r>
            <w:r>
              <w:t xml:space="preserve"> приказом </w:t>
            </w:r>
            <w:r w:rsidRPr="00F24506">
              <w:t xml:space="preserve">Росстата от 30.07.2021 </w:t>
            </w:r>
            <w:r>
              <w:t>№</w:t>
            </w:r>
            <w:r w:rsidRPr="00F24506">
              <w:t> 464.</w:t>
            </w:r>
          </w:p>
          <w:p w:rsidR="00F52F5E" w:rsidRPr="00F24506" w:rsidRDefault="00F52F5E" w:rsidP="00493AB2">
            <w:pPr>
              <w:jc w:val="both"/>
            </w:pPr>
            <w:bookmarkStart w:id="17" w:name="sub_1046"/>
            <w:bookmarkEnd w:id="16"/>
            <w:r>
              <w:t>15.</w:t>
            </w:r>
            <w:r w:rsidRPr="00F24506">
              <w:t xml:space="preserve"> Для заполнения строк и столбцов прогнозного баланса используется информация о фактических балансах муниципального образования</w:t>
            </w:r>
            <w:r>
              <w:t xml:space="preserve"> </w:t>
            </w:r>
            <w:r w:rsidRPr="00F24506">
              <w:t>за предыдущие периоды, а также другая информация, влияющая в прогнозных годах на количественные показатели поставок, потребления и распределения ТЭР на территории муниципального образования.</w:t>
            </w:r>
          </w:p>
          <w:p w:rsidR="00F52F5E" w:rsidRPr="004A6E19" w:rsidRDefault="00F52F5E" w:rsidP="002232AA">
            <w:pPr>
              <w:pStyle w:val="Heading1"/>
              <w:rPr>
                <w:b w:val="0"/>
                <w:color w:val="auto"/>
              </w:rPr>
            </w:pPr>
            <w:bookmarkStart w:id="18" w:name="sub_1400"/>
            <w:bookmarkEnd w:id="17"/>
            <w:r w:rsidRPr="004A6E19">
              <w:rPr>
                <w:b w:val="0"/>
                <w:color w:val="auto"/>
              </w:rPr>
              <w:t>IV. Этапы составления баланса</w:t>
            </w:r>
          </w:p>
          <w:p w:rsidR="00F52F5E" w:rsidRPr="00F24506" w:rsidRDefault="00F52F5E" w:rsidP="00493AB2">
            <w:pPr>
              <w:jc w:val="both"/>
            </w:pPr>
            <w:bookmarkStart w:id="19" w:name="sub_1047"/>
            <w:bookmarkEnd w:id="18"/>
            <w:r>
              <w:t>16</w:t>
            </w:r>
            <w:r w:rsidRPr="00F24506">
              <w:t>. Составление фактического баланса осуществляется в несколько этапов.</w:t>
            </w:r>
          </w:p>
          <w:p w:rsidR="00F52F5E" w:rsidRPr="00F24506" w:rsidRDefault="00F52F5E" w:rsidP="00493AB2">
            <w:pPr>
              <w:jc w:val="both"/>
            </w:pPr>
            <w:bookmarkStart w:id="20" w:name="sub_1053"/>
            <w:bookmarkEnd w:id="19"/>
            <w:r>
              <w:t>17</w:t>
            </w:r>
            <w:r w:rsidRPr="00F24506">
              <w:t>. Составление фактического баланса должно быть завершено не позднее 1 октября года, следующего за отчетным, для которого составляется баланс.</w:t>
            </w:r>
          </w:p>
          <w:p w:rsidR="00F52F5E" w:rsidRDefault="00F52F5E" w:rsidP="00493AB2">
            <w:pPr>
              <w:jc w:val="both"/>
            </w:pPr>
            <w:bookmarkStart w:id="21" w:name="sub_1054"/>
            <w:bookmarkEnd w:id="20"/>
            <w:r>
              <w:t>18</w:t>
            </w:r>
            <w:r w:rsidRPr="00F24506">
              <w:t>. Этапы и сроки составления прогнозных балансов</w:t>
            </w:r>
            <w:r>
              <w:t xml:space="preserve"> осуществляются в срок, не позднее 01 декабря текущего года.</w:t>
            </w:r>
            <w:r w:rsidRPr="00F24506">
              <w:t xml:space="preserve"> </w:t>
            </w:r>
            <w:bookmarkStart w:id="22" w:name="sub_1055"/>
            <w:bookmarkEnd w:id="21"/>
          </w:p>
          <w:p w:rsidR="00F52F5E" w:rsidRDefault="00F52F5E" w:rsidP="00493AB2">
            <w:pPr>
              <w:jc w:val="both"/>
            </w:pPr>
            <w:r>
              <w:t>19</w:t>
            </w:r>
            <w:r w:rsidRPr="00F24506">
              <w:t>. Актуализация прогнозных балансов осуществляется не чаще одного раза в год, но не реже одного раза в пять лет. Актуализация прогнозных балансов может осуществляться по требованию единого оператора газификации или регионального оператора газификации, реализующих межрегиональные или региональные программы газификации жилищно-коммунального хозяйства, промышленных и иных организаций (далее - программа газификации).</w:t>
            </w:r>
          </w:p>
          <w:p w:rsidR="00F52F5E" w:rsidRPr="00F24506" w:rsidRDefault="00F52F5E" w:rsidP="00493AB2">
            <w:pPr>
              <w:jc w:val="both"/>
            </w:pPr>
          </w:p>
          <w:bookmarkEnd w:id="22"/>
          <w:p w:rsidR="00F52F5E" w:rsidRPr="00F24506" w:rsidRDefault="00F52F5E" w:rsidP="00493AB2"/>
          <w:p w:rsidR="00F52F5E" w:rsidRPr="00544FA5" w:rsidRDefault="00F52F5E" w:rsidP="00493AB2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F52F5E" w:rsidRDefault="00F52F5E"/>
    <w:p w:rsidR="00F52F5E" w:rsidRDefault="00F52F5E"/>
    <w:p w:rsidR="00F52F5E" w:rsidRDefault="00F52F5E"/>
    <w:p w:rsidR="00F52F5E" w:rsidRDefault="00F52F5E"/>
    <w:sectPr w:rsidR="00F52F5E" w:rsidSect="009E5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87B"/>
    <w:rsid w:val="002232AA"/>
    <w:rsid w:val="0034371B"/>
    <w:rsid w:val="0035454A"/>
    <w:rsid w:val="00493AB2"/>
    <w:rsid w:val="004A6E19"/>
    <w:rsid w:val="00544FA5"/>
    <w:rsid w:val="005B539D"/>
    <w:rsid w:val="005D25F4"/>
    <w:rsid w:val="0061692B"/>
    <w:rsid w:val="00973ECC"/>
    <w:rsid w:val="009E59A5"/>
    <w:rsid w:val="00BA6C3C"/>
    <w:rsid w:val="00D511D1"/>
    <w:rsid w:val="00DA7113"/>
    <w:rsid w:val="00F24506"/>
    <w:rsid w:val="00F52F5E"/>
    <w:rsid w:val="00FC687B"/>
    <w:rsid w:val="00FE3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87B"/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3AB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3AB2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C6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687B"/>
    <w:rPr>
      <w:rFonts w:ascii="Tahoma" w:hAnsi="Tahoma" w:cs="Tahoma"/>
      <w:sz w:val="16"/>
      <w:szCs w:val="16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FC687B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2111266/5000" TargetMode="External"/><Relationship Id="rId5" Type="http://schemas.openxmlformats.org/officeDocument/2006/relationships/hyperlink" Target="http://www.gorod-ust-labinsk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4</Pages>
  <Words>1223</Words>
  <Characters>6972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Бродягин В.В.</cp:lastModifiedBy>
  <cp:revision>7</cp:revision>
  <dcterms:created xsi:type="dcterms:W3CDTF">2022-10-12T04:14:00Z</dcterms:created>
  <dcterms:modified xsi:type="dcterms:W3CDTF">2022-10-19T10:31:00Z</dcterms:modified>
</cp:coreProperties>
</file>